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2006/150 vom 9. Mai 2007</w:t>
      </w:r>
    </w:p>
    <w:p>
      <w:r>
        <w:t>Sg Versicherungsgericht, 2007-05-09, DE</w:t>
      </w:r>
    </w:p>
    <w:p>
      <w:r>
        <w:rPr>
          <w:b/>
        </w:rPr>
        <w:t xml:space="preserve">Quelle: </w:t>
      </w:r>
      <w:r>
        <w:t>https://mcp.opencaselaw.ch/entscheid/sg_publikationen_IV 2006_150</w:t>
      </w:r>
    </w:p>
    <w:p>
      <w:r>
        <w:t>FR: SG_VERSICHERUNGSGERICHT IV 2006/150 du 9 mai 2007</w:t>
      </w:r>
    </w:p>
    <w:p>
      <w:r>
        <w:t>IT: SG_VERSICHERUNGSGERICHT IV 2006/150 del 9 maggio 2007</w:t>
      </w:r>
    </w:p>
    <w:p>
      <w:pPr>
        <w:pStyle w:val="Heading2"/>
      </w:pPr>
      <w:r>
        <w:t>Regeste</w:t>
      </w:r>
    </w:p>
    <w:p>
      <w:r>
        <w:t>Art. 16 ATSG; Art. 28 IVG; Art. 8 IVG. Kriterien für die Prüfung der wirtschaftlichen Verwertbarkeit der Restarbeitsfähigkeit. Bemessung des "leidensbedingten" Abzugs auf dem Invalideneinkommen: Körperlich leichte Arbeiten werden nicht tiefer entlöhnt als körperlich schwere; bei Männern wird statistisch gesehen Teilzeitarbeit schlechter entlöhnt als Volzeitareit; höheres Krankheitsrisiko rechtfertigt Abzug; kein "Ausländerabzug" bei Hilfsarbeitern. Art. 17 Abs. 1 IVG: Anforderungen an die Begründungsdichte einer Verfügung. Voraussetzungen für Umschulungsanspruch eines Hilfsarbeiters (Entscheid des Versicherungsgerichts St. Gallen vom 9. Mai 2007, IV 2006/150).</w:t>
      </w:r>
    </w:p>
    <w:p>
      <w:pPr>
        <w:pStyle w:val="Heading2"/>
      </w:pPr>
      <w:r>
        <w:t>Erwägungen</w:t>
      </w:r>
    </w:p>
    <w:p>
      <w:r>
        <w:rPr>
          <w:b/>
        </w:rPr>
        <w:t>E. 1</w:t>
      </w:r>
    </w:p>
    <w:p>
      <w:r>
        <w:t>Streitig ist vorliegend einerseits die Höhe der Invalidenrente resp. des invaliditätsbegründenden IV-Grads, wobei die ärztliche Schätzung der Arbeitsfähigkeit im Grunde unbestritten ist, während sich die Parteien nicht darüber einig sind, ob und falls ja in welcher Höhe ein leidensbedingter Abzug anzuerkennen ist. Andererseits ist zu klären, ob die Beschwerdegegnerin den Anspruch auf berufliche Massnahmen zu Recht abgelehnt hat.</w:t>
      </w:r>
    </w:p>
    <w:p>
      <w:r>
        <w:rPr>
          <w:b/>
        </w:rPr>
        <w:t>E. 2</w:t>
      </w:r>
    </w:p>
    <w:p>
      <w:r>
        <w:t>a) Gemäss Art. 16 des Bundesgesetzes über den Allgemeinen Teil des Sozialversicherungsrechts (ATSG; SR 830.1) wird für die Bestimmung des IV-Grads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Nach Art. 28 Abs. 1 des Bundesgesetzes über die Invalidenversicherung (IVG; SR 831.20) besteht der Anspruch auf eine ganze IV-Rente, wenn die versicherte Person mindestens zu 70 %, derjenige auf eine Dreiviertelsrente, wenn sie mindestens zu 60 % invalid ist. Bei einem Invaliditätsgrad von mindestens 50 % besteht Anspruch auf eine halbe Rente und bei einem Invaliditätsgrad von mindestens 40 %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b) Wie der Rechtsanwalt des Beschwerdeführers in seiner Eingabe vom 9. Oktober 2006 selbst darlegt, ist die Ermittlung des IV-Grades eine Rechtsfrage, weshalb sein Hinweis, Dr. E.___ habe ihm telefonisch mitgeteilt, dass seiner Auffassung nach beim Beschwerdeführer ein deutlich höherer IV-Grad vorliege als von der Beschwerdegegnerin eruiert, von vornherein unbehelflich ist. Die Arbeitsfähigkeitsschätzung von Dr. E.___ gemäss Arztbericht vom 29. August 2005 erscheint hingegen als schlüssig. Danach ist der Beschwerdeführer in seiner aktuellen Arbeitstätigkeit während vier bis fünf Stunden pro Tag arbeitsfähig. In seinem Bericht vom 9. November 2006 schätzt Dr. E.___ die Arbeitsunfähigkeit in der bisherigen Tätigkeit auf 50% (act. G 9.1). Am 29. August 2005 hatte Dr. E.___ zudem festgehalten, in einer leidensangepassten Tätigkeit bei nicht schwerer körperlicher Arbeit, idealerweise in sitzender Position, betrage die tägliche Arbeitsfähigkeit vier bis sechs Stunden, wobei in diesem zeitlichen Rahmen keine verminderte Leistungsfähigkeit bestehe (IV-act. 13-3). Diese Einschätzung wurde von Dr. G.___ vom RAD als realistisch bezeichnet. Bei der durchschnittlichen betriebsüblichen wöchentlichen Arbeitszeit von 41.6 Stunden beträgt die Arbeitsfähigkeit bei einem Tagespensum von fünf Stunden bereits 60%. Die Annahme von Dr. G.___ und der Beschwerdegegnerin, der Beschwerdeführer sei in leidensangepasster Tätigkeit zu 60% arbeitsfähig, erscheint also ohne weiteres als gerechtfertigt, zumal Dr. E.___ sogar bis zu sechs Stunden tägliche leidensangepasste Arbeit als möglich erachtet. Der Rechtsanwalt des Beschwerdeführers führt in seiner ergänzenden Eingabe vom 30. Dezember 2006 aus, ein Darmleiden wie vorliegend schränke die Arbeits- und Erwerbsfähigkeit unabhängig von der Art der ausgeführten Tätigkeit – ob schwere oder leichte Arbeit – in genau gleichem Masse ein. Diese Behauptung lässt sich durch die vorhandenen medizinischen Akten nicht begründen. Vielmehr widerspricht sie den Angaben von Dr. E.___, der lediglich körperlich schwere Arbeit als unzumutbar bezeichnet. Der Beschwerdeführer selbst hatte anlässlich des Gesprächs mit dem Eingliederungsberater ausgeführt, er werde von seinem Arbeitgeber nur noch für leichte bis mittelschwere Arbeiten eingeteilt. Er würde gerne eine leichtere Tätigkeit verrichten, möchte jedoch weiterhin einen so toleranten Chef haben wie bisher. Für die Tätigkeit als Betontrennfachmann fühle er sich maximal zu 50% arbeitsfähig; aktuell fühle er sich im Arbeitsprozess gut eingegliedert (IV-act. 25). Vor diesem Hintergrund darf als erstellt betrachtet werden, dass der Beschwerdeführer leichte Tätigkeiten während wenigstens fünf Stunden täglich ausführen könnte, somit zumindest in adaptierter Tätigkeit eine Arbeitsfähigkeit von 60% aufweist. c) Der Beschwerdeführer lässt in der Beschwerdeschrift betreffend IV-Rente anbegehren, es sei auch die Tatsache zu berücksichtigen, dass die Prognosen der Ärzte nicht sehr positiv seien. Gehe die Beschwerdegegnerin bereits zum aktuellen Zeitpunkt von einem IV-Grad von 49% aus, wie offensichtlich werde da erst sein, dass die beschriebene Beschwerdesituation mit der eventuell bevorstehenden künstlichen Anlage des Darmausgangs innert kürzester Frist zu einer Erhöhung des IV-Grades führen werde, welcher diesfalls garantiert zu einer halben IV-Rente führen werde (act. G 1a, S. 5). Diese Argumentation ist nicht zielführend. Bei der Beurteilung des Falles ist auf den Sachverhalt abzustellen, wie er sich bei Erlass des Einspracheentscheids präsentierte. Eine nachträgliche Verschlechterung des Gesundheitszustands müsste in einem späteren Verfahren beurteilt werden. Den Akten lässt sich ohnehin nicht entnehmen, dass beim Beschwerdeführer eine die Arbeitsfähigkeit negativ beeinflussende Verschlechterung des Gesundheitszustandes eingetreten wäre. Dr. E.___ hält in seinem Schreiben vom 9. November 2006 lediglich fest, die Anlage eines künstlichen Darmausgangs würde die Arbeitsfähigkeit des Beschwerdeführers voraussichtlich nicht verbessern, da in der Regel eine gewisse Durchfallfrequenz weiterhin bestehe (act. G 9.2).</w:t>
      </w:r>
    </w:p>
    <w:p>
      <w:r>
        <w:rPr>
          <w:b/>
        </w:rPr>
        <w:t>E. 3</w:t>
      </w:r>
    </w:p>
    <w:p>
      <w:r>
        <w:t>a) Der Vertreter des Beschwerdeführers bezeichnet es als illusorisch, dass der Beschwerdeführer ein Invalideneinkommen von Fr. 32'031.- erzielen könnte, dies auch vor dem Hintergrund, dass eine Verweistätigkeit, die auf Darmbeschwerden und Rückenleiden Rücksicht nehme, nicht zu finden sein werde (act. G 1a, S. 5). b) Bei der Prüfung der wirtschaftlichen Verwertbarkeit der Restarbeitsfähigkeit darf nicht von realitätsfremden Einsatzmöglichkeiten ausgegangen werden. Insbesondere kann von einer Arbeitsgelegenheit im Sinne von Art. 16 ATSG und Art. 28 IVG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(ZAK 1991 S. 320, E. 3b; 1989 S. 321, E. 4a). Ferner umfasst der Begriff des ausgeglichenen Arbeitsmarktes nicht nur ein gewisses Gleichgewicht zwischen dem Angebot an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(BGE 110 V 276, E. 4b mit Hinweisen; ZAK 1991 S. 321, E. 3b). Nach diesen Gesichtspunkten bestimmt sich im Einzelfall, ob eine invalide Person die Möglichkeit hat, ihre restliche Erwerbsfähigkeit zu verwerten und ob sie ein rentenausschliessendes oder zumindest ein rentenminderndes Einkommen zu erzielen vermag oder nicht (BGE 110 V 276, E. 4b; AHI 1998 S. 291, E. 3b; ZAK 1991 S. 320, E. 3b). Weder gestützt auf die Pflicht zur Selbsteingliederung noch im Rahmen der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(vgl. BGE 113 V 28, E. 4a mit Hinweisen; EVGE I 537/03 vom 16. Dezember 2003, E. 3.1; U 156/04 vom 17. März 2005). c) Der Beschwerdeführer kann keine körperlich schweren Arbeiten mehr verrichten und ist auf die Verfügbarkeit einer Toilette angewiesen. Unter diesen Prämissen ist er jedoch wenigstens in leichter Tätigkeit zu 60% arbeitsfähig. Auf dem für die Invaliditätsbemessung massgebenden ausgeglichenen Arbeitsmarkt bestehen durchaus Stellen, die diesen Bedingungen Rechnung tragen. Zu denken ist etwa an einfache Montagearbeiten oder an die Bedienung und Überwachung von (halb-)automatischen Maschinen oder Produktionseinheiten. Möglich wären auch wenig anstrengende Hilfstätigkeiten im Dienstleistungsbereich (z.B. Detailhandel, Reinigungsdienst).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290 f., E. 3b; Urteil U 66/02 des Bundesgerichts vom 2. November 2004, E. 3.2). Dies trifft vorliegend zu, sodass von der grundsätzlichen erwerblichen Verwertbarkeit der dem Beschwerdeführer verbliebenen Arbeitsfähigkeit auszugehen ist.</w:t>
      </w:r>
    </w:p>
    <w:p>
      <w:r>
        <w:rPr>
          <w:b/>
        </w:rPr>
        <w:t>E. 4</w:t>
      </w:r>
    </w:p>
    <w:p>
      <w:r>
        <w:t>a) Da die Festsetzung des Valideneinkommens und der Beizug von Tabellenlöhnen für die Ermittlung des Invalideneinkommens unbestritten und auch nicht zu beanstanden sind, bleibt noch die Höhe des von der Beschwerdegegnerin gewährten Abzugs auf dem Invalideneinkommen zu prüfen. Der oftmals als "Leidensabzug" bezeichnete Abzug hat nichts mit dem Leiden zu tun. Vielmehr sollen damit jene Nachteile ausgeglichen werden, die der versicherten Person – neben der Arbeitsunfähigkeit – auf dem Arbeitsmarkt eine zusätzliche Lohneinbusse verursachen. In BGE 126 V 75 ff.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Abzuges darf das Sozialversicherungsgericht sein Ermessen nicht ohne triftigen Grund an die Stelle desjenigen der Verwaltung setzen; es muss sich somit auf Gegebenheiten abstützen können, die seine abweichende Ermessensausübung als nahe liegender erscheinen lassen. b) Der Rechtsanwalt des Beschwerdeführers stellt sich auf den Standpunkt, es könne nicht ernsthaft bestritten werden, dass es sich bei der vom Beschwerdeführer ausgeführten Tätigkeit als Betontrenner um körperliche Schwerarbeit handle (act. G 1a, S. 4 Ziff. 12). Diese Ansicht widerspricht den Akten, bestätigte der Beschwerdeführer im Gespräch mit dem Eingliederungsberater doch selbst, an seinen Arbeitsplatz nur noch für leichte bis mittelschwere Arbeiten eingeteilt zu werden, und weiter, dass er sich für die Tätigkeit als Betontrennfachmann zu 50% arbeitsfähig fühle (IV-act. 25). Die Behauptung, körperlich leichte Hilfsarbeiten würden generell um 10% tiefer entlöhnt als körperlich schwere (vgl. JÜRG SCHEIDEGGER, Rechtliche Rahmenbedingungen für die Verwendung von Tabellenlöhnen in der Invaliditätsgradermittlung, in: Schaffhauser/Schlauri [Hrsg.], Rechtsfragen der Invalidität in der Sozialversicherung, St. Gallen 1999, S. 113), lässt sich übrigens nicht belegen. Sie ist auch wenig überzeugend, denn das Wertschöpfungspotential einer leichten Hilfsarbeit liegt oft höher als dasjenige einer körperlich schweren Hilfsarbeit (z.B. hoher Maschineneinsatz, teures Produkt). Auch die Notwendigkeit besonderer Sorgfalt oder hoher Konzentration bei der Arbeit wird entsprechend entlöhnt. Es besteht also keine Veranlassung, den Durchschnittslohn für eine körperlich leichte Hilfsarbeit generell um 10% herabzusetzen. Dem sorgfältig, konzentriert und effizient, aber ohne den Einsatz seiner Körperkraft tätigen Hilfsarbeiter wird ein Durchschnittslohn bezahlt (vgl. das Urteil IV 2003/9 des Versicherungsgerichts des Kantons St. Gallen vom 30. November 2003, E. 3d). c) Teilzeitarbeit ist bei Männern gemäss der schweizerischen Lohnstrukturerhebung des Bundesamts für Statistik (LSE) 2004 schlechter entlöhnt als eine vollzeitliche Tätigkeit. So erzielte ein Mann im tiefsten Anforderungsniveau im Jahr 2004 bei Vollzeitarbeit monatlich durchschnittlich Fr. 4'713.-, bei Teilzeitarbeit mit einem Pensum zwischen 50% und 74% hochgerechnet auf Vollzeitarbeit Fr. 4'238.- (LSE 2004, Resultate auf nationaler Ebene, T6 auf S. 25). Dies macht bereits eine Lohn¬einbusse von 10.08% aus. Zudem fällt ins Gewicht, dass der Beschwerdeführer gegenüber einem gesunden Konkurrenten für einen bestimmten Arbeitsplatz ein höheres Krankheitsrisiko hat. Aus der Sicht eines ökonomisch denkenden Arbeitgebers senkt dieses Risiko, dessen Verwirklichung die Gesamtlohnkosten des Betriebes erhöhen würde, den "Wert" des Beschwerdeführers als Arbeitnehmer. Weiter ist eine grössere Rücksichtnahme und Toleranz von Seiten des Arbeitgebers und allenfalls der Mitarbeitenden notwendig, kann sich der Beschwerdeführer doch nie weit von einer Toilette entfernen, benötigt mehr Pausen als ein gesunder Arbeitnehmer und ist allenfalls weniger leistungsfähig. Um diese Punkte zu kompensieren und konkurrenzfähig zu bleiben, muss der Beschwerdeführer einen entsprechend tieferen Lohn verlangen. Ein Ausländerabzug ist bei Hilfsarbeitern nicht möglich, weil die grosse Mehrheit derjenigen Hilfsarbeiter, auf deren Einkommen die Lohnstrukturerhebung aufbaut, Ausländer sind. Da sich Hilfsarbeiter in leichten Tätigkeiten vor allem durch Verlässlichkeit und Sorgfalt auszeichnen können und da Hilfsarbeiten zudem definitionsgemäss keine Ausbildung erfordern, besteht keine Veranlassung anzunehmen, der Beschwerdeführer würde zum vornherein weniger verdienen als seine jüngeren Kollegen. Auch ein "Altersabzug" ist deshalb nicht gerechtfertigt. Insgesamt erscheint unter Berücksichtigung der gesamten Umstände des Falles ein Abzug von mindestens 15% als angemessen. d) Beim zur Bemessung des IV-Grads vorzunehmenden Einkommensvergleich sind Werte aus demselben Vergleichsjahr beizuziehen. Das Valideneinkommen, das der Beschwerdeführer im Jahr 2004 als Gesunder an seiner Arbeitsstelle verdient hätte, beläuft sich bei einer wöchentlichen Arbeitszeit von 42.5 Stunden auf Fr. 63'050.-. Wie die Beschwerdegegnerin richtig ausführt, muss dieses Einkommen von 42.5 auf 41.6 Stunden pro Woche (betriebsübliche wöchentliche Arbeitszeit gemäss LSE) umgerechnet werden, woraus sich ein Valideneinkommen von Fr. 61'715.- ergibt. Für die Bemessung des Invalideneinkommens sind die Tabellenlöhne gemäss LSE 2004 beizuziehen: Männer ohne Qualifikation verdienten demnach Fr. 57'258.- bei einer betriebsüblichen Arbeitszeit von 41.6 Stunden pro Woche. Das Invalideneinkommen beträgt bei einer Arbeitsfähigkeit von 60% und dem minimalen Abzug von 15% Fr. 29'202.- (Fr. 57'258.- x 0.6 x 0.85). Bei einem Valideneinkommen von Fr. 61'715.- und einem Invalideneinkommen von Fr. 29'202.- ergibt sich ein IV-Grad von 52.68%. Die Beschwerdegegnerin hat den Anspruch des Beschwerdeführers auf eine halbe Invalidenrente somit zu Unrecht verneint.</w:t>
      </w:r>
    </w:p>
    <w:p>
      <w:r>
        <w:rPr>
          <w:b/>
        </w:rPr>
        <w:t>E. 5</w:t>
      </w:r>
    </w:p>
    <w:p>
      <w:r>
        <w:t>a) Im Weiteren ist die Verneinung beruflicher Massnahmen strittig.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Die Eingliederungsmassnahmen bestehen unter anderem in Massnahmen beruflicher Art (Berufsberatung, erstmalige berufliche Ausbildung, Umschulung und Arbeitsvermittlung; Art. 8 Abs. 3 lit. b IVG). b) Der Rechtsanwalt des Beschwerdeführers beantragt in der Beschwerde betreffend berufliche Massnahmen, die Verfügung vom 10. Februar 2006 sei schon aus formellen Gründen aufzuheben, da die Begründung mangelhaft sei (act. G 1b, S. 3 Ziff. 8). Die Begründung einer Verfügung entspricht den Anforderungen an das rechtliche Gehör (Art. 29 Abs. 2 BV), wenn der Betroffene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sich die Behörde leiten liess (vgl. ULRICH HÄFELIN/GEORG MÜLLER/FELIX UHLMANN, Allgemeines Verwaltungsrecht, 5. Aufl., Zürich 2006, Rz 1706). Die IV leidet unter einer grossen Pendenzenlast, weshalb im Verfügungsverfahren keine hohen Anforderungen an die Begründungsdichte gestellt werden dürfen. In der Verfügung vom 10. Februar 2006 verweist die IV-Stelle auf die berufliche Abklärung, die sie durch ihren Eingliederungsberater vornehmen liess und zieht den Schluss, der Beschwerdeführer sei genügend eingegliedert. Diese Summarbegründung ist zwar knapp, rechtfertigt jedoch keine Aufhebung der Verfügung aus formellen Gründen. Der Beschwerdeführer konnte trotz nur kurzer Begründung die Tragweite der Verfügung ohne weiteres abschätzen, erlitt also nicht etwa durch eine Verletzung seines rechtlichen Gehörs einen Nachteil. c) Weiter lässt der Beschwerdeführer insbesondere geltend machen, die Voraussetzungen für eine von der IV finanzierte Umschulung seien gegeben. Gemäss Art. 17 Abs. 1 IVG besteht ein Anspruch auf eine Umschulung in eine neue Erwerbstätigkeit, wenn die Umschulung invaliditätsbedingt notwendig ist und dadurch die Erwerbsfähigkeit voraussichtlich erhalten oder wesentlich verbessert werden kann. Eine Invalidität im Sinne des Art. 17 Abs. 1 IVG liegt vor, wenn ein Versicherter in der bisher ausgeübten Arbeit oder in den ihm ohne zusätzliche berufliche Ausbildung offen stehenden, zumutbaren Erwerbstätigkeiten eine Erwerbseinbusse von mindestens 20% erleidet (vgl. ULRICH MEYER-BLASER, Rechtsprechung des Bundesgerichts zum IVG, Zürich 1997, S. 124 f.). Dem Hilfsarbeiter ist es zumutbar, in eine andere, seiner Behinderung angepasste Hilfsarbeit zu wechseln, denn es ist ja gerade das Wesen der Hilfsarbeit, dass sie keinerlei berufliche Ausbildung voraussetzt. Die umschulungsspezifische Invalidität eines Hilfsarbeiters kann also nicht nach der konkreten Erwerbseinbusse am letzten Arbeitsplatz, sondern nur nach der Erwerbseinbusse in einer der Behinderung angepassten Hilfsarbeit bemessen werden. Dabei ist auf den allgemeinen und ausgeglichenen Arbeitsmarkt abzustellen, weil sonst eine konjunkturbedingte Unmöglichkeit, eine Stelle zu finden (also die Arbeitslosigkeit), in die Beurteilung der Umschulungsinvalidität einfliessen könnte. Eine anspruchsbegründende Erwerbseinbusse von mindestens 20% kann also nur bei jenem Hilfsarbeiter vorliegen, der in jeder, auch einer behinderungsadäquaten, Hilfsarbeit in seiner Arbeitsfähigkeit wesentlich eingeschränkt ist oder der an seiner letzten Arbeitsstelle ein überdurchschnittliches Einkommen erzielt hat. d) Der Beschwerdeführer hat gemäss seinen Angaben in der IV-Anmeldung in Ex-Jugoslawien während acht Jahren die Grundschule besucht und anschliessend eine Ausbildung zum Maurer/Schaler absolviert. Ein entsprechendes Diplom ist jedoch nicht aktenkundig. 1988 kam er als Saisonnier in die Schweiz. Von März 2000 bis Januar 2003 arbeitete er als Maschinist und Kundenmaurer bei der K.___ AG in R.___, seit Februar 2003 als Betontrenner bei der B.___ GmbH in C.___ (IV-act. 1, Ziff. 6). Da der Beschwerdeführer den Nachweis einer abgeschlossenen Berufsausbildung nicht erbracht hat und im Bereich der Betontrennung keine gelernte Fachkraft ist, ist er als Hilfsarbeiter zu qualifizieren. Bei seiner aktuellen Tätigkeit bei der B.___ GmbH verdient er im Pensum von 50% exakt die Hälfte dessen, was er bei Vollzeitarbeit verdient hatte. In einer adaptierten Tätigkeit könnte der Beschwerdeführer maximal 60% arbeiten. Um mit diesem Pensum seinen früheren Lohn wieder zur erreichen, müsste er eine qualitativ höherwertige Berufsausbildung absolvieren (vgl. MEYER-BLASER, a.a.O., S. 129). Dazu fehlen dem Beschwerdeführer aber die schulischen Voraussetzungen. Eine Umschulung wäre zudem ohnehin so lange nicht ernsthaft in Erwägung zu ziehen, als der Beschwerdeführer die Arbeit bei seiner aktuellen Arbeitgeberin ausführen kann. Somit ist ein Anspruch auf Umschulung zu verneinen. e) Ein ernsthaftes Bedürfnis nach Berufsberatung und Arbeitsvermittlung kann zumindest vorläufig nicht erkannt werden. In Anbetracht der instabilen gesundheitlichen Situation erscheinen Berufsberatung und Arbeitsvermittlung zur Zeit kaum tauglich. Wie der Beschwerdeführer beim Gespräch mit dem IV-Eingliederungsberater deutlich machte, möchte er ausserdem seinen aktuellen Arbeitsplatz nicht verlassen oder freiwillig aufs Spiel setzen. Die Bereitschaft des Beschwerdeführers, sich ernsthaft nach einer anderen (leichteren) Tätigkeit umzusehen, ist offensichtlich nicht vorhanden, hätte er sich ansonsten doch gemäss Empfehlung des Eingliederungsberaters beim zuständigen RAV gemeldet. In der aktuellen Situation des Beschwerdeführers besteht somit kein Anspruch auf durch die IV finanzierte Berufsberatung und Arbeitsvermittlung. Wie die Beschwerdegegnerin im Einspracheentscheid richtig ausführt, hat der Beschwerdeführer die Möglichkeit, sich erneut beim Eingliederungsberater zu melden, wenn er in Zukunft eine neue Stelle suchen sollte.</w:t>
      </w:r>
    </w:p>
    <w:p>
      <w:r>
        <w:rPr>
          <w:b/>
        </w:rPr>
        <w:t>E. 6</w:t>
      </w:r>
    </w:p>
    <w:p>
      <w:r>
        <w:t>a) Damit ergibt sich zusammenfassend, dass der Beschwerdeführer aufgrund eines "Leidensabzugs" von wenigstens 15% einen IV-Grad von mindestens 52.68% erreicht und damit Anspruch auf eine halbe IV-Rente hat, weshalb der Einspracheentscheid in diesem Punkt aufzuheben ist. Unbestritten ist die Invalidenrente mit Wirkung ab 1. Juni 2005 zuzusprechen. Die Abweisung von beruflichen Massnahmen erfolgte dagegen zu Recht. b) Gemäss den Schlussbestimmungen des IVG zur Änderung vom 16. Dezember 2005, in Kraft seit 1. Juli 2006, gilt für die am 1. Juli 2006 bei der IV hängigen Einsprachen das bisherige Recht (lit. b der Schlussbestimmungen). Somit gelangt Art. 69 Abs. 1bis IVG zur Kostenpflicht von Streitigkeiten um die Bewilligung oder die Verweigerung von IV-Leistungen im kantonalen Gerichtsverfahren nicht zur Anwendung. Gerichtskosten sind demnach keine zu erheben. c)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Fr. 3'000.- angemessen. Entsprechend dem etwa hälftigen Ausmass des Obsiegens erscheint eine Parteientschädigung von Fr. 1'500.- (inklusive Barauslagen und Mehrwertsteuer) als gerechtfertigt. Die Beschwerdegegnerin hat den Rechtsanwalt des Beschwerdeführers somit mit Fr. 1'500.- zu entschädigen. d) Der Beschwerdeführer hat ein Gesuch um unentgeltliche Rechtspflege und Rechtsverbeiständung gestellt. Aus den die Vermögensverhältnisse des Beschwerdeführers betreffenden Akten ist ersichtlich, dass der Beschwerdeführer die Kosten für einen Rechtsbeistand nicht aus seinen laufenden Einnahmen decken kann. Zudem verfügt er nicht über Vermögen, sodass seine Bedürftigkeit im prozessrechtlichen Sinn als gegeben betrachtet werden kann. Da auch die übrigen Voraussetzungen für die Rechtsverbeiständung gegeben sind, ist das Gesuch zu bewilligen. Das aufgrund des nur teilweisen Obsiegens nicht von der Beschwerdegegnerin zu bezahlende Honorar von Fr. 1'500.- ist im Rahmen der unentgeltlichen Rechtsverbeiständung zu vergüten und deshalb um 20% zu reduzieren (Art. 31 Abs. 3 des Anwaltsgesetzes, sGS 963.70). Der Rechtsvertreter des Beschwerdeführers ist somit vom Staat mit Fr. 1'200.- zu entschädigen. Demgemäss hat das Versicherungsgericht im Zirkulationsverfahren gemäss Art. 53 GerG entschieden: 1. In teilweiser Gutheissung der Beschwerde wird der angefochtene Einspracheentscheid aufgehoben, und es wird dem Beschwerdeführer ab 1. Juni 2005 eine halbe IV-Rente zugesprochen. Im Übrigen wird die Beschwerde abgewiesen. 2. Es werden keine Gerichtskosten erhoben. 3. Die Beschwerdegegnerin hat dem Beschwerdeführer eine Parteientschädigung von Fr. 1'500.- zu bezahlen. 4. Der Staat entschädigt den Rechtsvertreter des Beschwerdeführers zufolge unentgeltlicher Rechtsverbeiständung mit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